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Hadfield Chris</w:t>
              </w:r>
            </w:hyperlink>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Momentus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MNTS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25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25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MOMENTUS INC.</w:t>
            </w:r>
          </w:p>
        </w:tc>
        <w:tc>
          <w:tcPr>
            <w:tcW w:w="12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1762 AUTOMATION PARKWAY</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95131</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05/18/2026</w:t>
            </w: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913</w:t>
            </w:r>
          </w:p>
        </w:tc>
        <w:tc>
          <w:tcPr>
            <w:tcW w:w="6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1,884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6,039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12"/>
                <w:szCs w:val="12"/>
                <w:color w:val="auto"/>
              </w:rPr>
            </w:pPr>
          </w:p>
        </w:tc>
        <w:tc>
          <w:tcPr>
            <w:tcW w:w="72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6,039</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6,039</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Momentus Inc. Class A Common Stock.</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full on the earlier to occur of May 18, 2027 or the day of the 2027 Annual Meeting, subject to the Reporting Person's continued service as a member of the Board of Directors through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Rood, Attorney-in-</w:t>
            </w:r>
          </w:p>
        </w:tc>
        <w:tc>
          <w:tcPr>
            <w:tcW w:w="3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7938" TargetMode="External"/><Relationship Id="rId14" Type="http://schemas.openxmlformats.org/officeDocument/2006/relationships/hyperlink" Target="http://www.sec.gov/cgi-bin/browse-edgar?action=getcompany&amp;CIK=00017811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2026-05-20T19:02:01Z</dcterms:created>
  <dcterms:modified xsi:type="dcterms:W3CDTF">2026-05-20T19:02:01Z</dcterms:modified>
</cp:coreProperties>
</file>