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center"/>
        <w:rPr>
          <w:color w:val="000000"/>
        </w:rPr>
      </w:pPr>
      <w:bookmarkStart w:id="0" w:name="filename1.htm"/>
      <w:bookmarkStart w:id="1" w:name="ksfilename1"/>
      <w:bookmarkEnd w:id="0"/>
      <w:bookmarkEnd w:id="1"/>
      <w:r>
        <w:rPr>
          <w:color w:val="000000"/>
        </w:rPr>
        <w:t> </w:t>
      </w:r>
      <w:r>
        <w:rPr>
          <w:rFonts w:ascii="Times New Roman;Times;serif" w:hAnsi="Times New Roman;Times;serif"/>
          <w:b/>
          <w:color w:val="000000"/>
          <w:sz w:val="20"/>
        </w:rPr>
        <w:t>Momentus Inc.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1762 Automation Parkway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San Jose, California 95121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(650) 564-7820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June 2, 2026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both"/>
        <w:rPr>
          <w:rFonts w:ascii="Times New Roman;Times;serif" w:hAnsi="Times New Roman;Times;serif"/>
          <w:b/>
          <w:color w:val="000000"/>
          <w:sz w:val="20"/>
          <w:u w:val="single"/>
        </w:rPr>
      </w:pPr>
      <w:r>
        <w:rPr>
          <w:rFonts w:ascii="Times New Roman;Times;serif" w:hAnsi="Times New Roman;Times;serif"/>
          <w:b/>
          <w:color w:val="000000"/>
          <w:sz w:val="20"/>
          <w:u w:val="single"/>
        </w:rPr>
        <w:t>VIA EDGAR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both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United States Securities and Exchange Commission</w:t>
      </w:r>
    </w:p>
    <w:p>
      <w:pPr>
        <w:pStyle w:val="TextBody"/>
        <w:bidi w:val="0"/>
        <w:spacing w:before="0" w:after="0"/>
        <w:jc w:val="both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Division of Corporation Finance</w:t>
      </w:r>
    </w:p>
    <w:p>
      <w:pPr>
        <w:pStyle w:val="TextBody"/>
        <w:bidi w:val="0"/>
        <w:spacing w:before="0" w:after="0"/>
        <w:jc w:val="both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Office of Manufacturing</w:t>
      </w:r>
    </w:p>
    <w:p>
      <w:pPr>
        <w:pStyle w:val="TextBody"/>
        <w:bidi w:val="0"/>
        <w:spacing w:before="0" w:after="0"/>
        <w:jc w:val="both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100 F Street, NE</w:t>
      </w:r>
    </w:p>
    <w:p>
      <w:pPr>
        <w:pStyle w:val="TextBody"/>
        <w:bidi w:val="0"/>
        <w:spacing w:before="0" w:after="0"/>
        <w:jc w:val="both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Washington, D.C. 20549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both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Attention: Bradley Ecker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2" w:name="z467cb592414b464b96e73850fabb4a46"/>
      <w:bookmarkStart w:id="3" w:name="z467cb592414b464b96e73850fabb4a46"/>
      <w:bookmarkEnd w:id="3"/>
    </w:p>
    <w:tbl>
      <w:tblPr>
        <w:tblW w:w="196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95"/>
        <w:gridCol w:w="1565"/>
      </w:tblGrid>
      <w:tr>
        <w:trPr/>
        <w:tc>
          <w:tcPr>
            <w:tcW w:w="3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Re:</w:t>
            </w:r>
          </w:p>
        </w:tc>
        <w:tc>
          <w:tcPr>
            <w:tcW w:w="156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both"/>
              <w:rPr>
                <w:b/>
              </w:rPr>
            </w:pPr>
            <w:r>
              <w:rPr>
                <w:b/>
              </w:rPr>
              <w:t>Momentus Inc.</w:t>
            </w:r>
          </w:p>
        </w:tc>
      </w:tr>
    </w:tbl>
    <w:p>
      <w:pPr>
        <w:pStyle w:val="TextBody"/>
        <w:bidi w:val="0"/>
        <w:spacing w:before="0" w:after="0"/>
        <w:ind w:left="0" w:right="0" w:firstLine="720"/>
        <w:jc w:val="both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Registration Statement on Form S-3</w:t>
      </w:r>
    </w:p>
    <w:p>
      <w:pPr>
        <w:pStyle w:val="TextBody"/>
        <w:bidi w:val="0"/>
        <w:spacing w:before="0" w:after="0"/>
        <w:ind w:left="0" w:right="0" w:firstLine="720"/>
        <w:jc w:val="both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File No. 333-296218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firstLine="720"/>
        <w:jc w:val="both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REQUEST FOR ACCELERATION OF EFFECTIVENESS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firstLine="720"/>
        <w:jc w:val="both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Requested Date: Thursday, June 4, 2026</w:t>
      </w:r>
    </w:p>
    <w:p>
      <w:pPr>
        <w:pStyle w:val="TextBody"/>
        <w:bidi w:val="0"/>
        <w:spacing w:before="0" w:after="0"/>
        <w:ind w:left="0" w:right="0" w:firstLine="720"/>
        <w:jc w:val="both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Requested Time: 9:00 a.m., Eastern Time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both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Ladies and Gentlemen: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both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In accordance with Rule 461 under the Securities Act of 1933, as amended, Momentus Inc., a Delaware corporation (the “Company”), respectfully requests that the effective date for the Registration Statement referred to above be accelerated so that it will become effective at 9:00 a.m., Eastern Time, on Thursday, June 4, 2026, or as soon thereafter as is practicable.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both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Please contact Stephen Hinton of Bradley Arant Boult Cummings LLP, the Company’s legal counsel, at (615) 252-3585, if you have any questions or concerns regarding this matter. Thank you in advance for your assistance.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z5786799df51045c3995b76e34e932088"/>
      <w:bookmarkStart w:id="5" w:name="z5786799df51045c3995b76e34e932088"/>
      <w:bookmarkEnd w:id="5"/>
    </w:p>
    <w:tbl>
      <w:tblPr>
        <w:tblW w:w="31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"/>
        <w:gridCol w:w="365"/>
        <w:gridCol w:w="2765"/>
      </w:tblGrid>
      <w:tr>
        <w:trPr/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313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Sincerely,</w:t>
            </w:r>
          </w:p>
        </w:tc>
      </w:tr>
      <w:tr>
        <w:trPr/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313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313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MOMENTUS INC.</w:t>
            </w:r>
          </w:p>
        </w:tc>
      </w:tr>
      <w:tr>
        <w:trPr/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2765" w:type="dxa"/>
            <w:tcBorders>
              <w:bottom w:val="single" w:sz="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Lon Ensler</w:t>
            </w:r>
          </w:p>
        </w:tc>
      </w:tr>
      <w:tr>
        <w:trPr/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Name: Lon Ensler</w:t>
            </w:r>
          </w:p>
        </w:tc>
      </w:tr>
      <w:tr>
        <w:trPr/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Title: Chief Financial Officer</w:t>
            </w:r>
          </w:p>
        </w:tc>
      </w:tr>
    </w:tbl>
    <w:p>
      <w:pPr>
        <w:pStyle w:val="TextBody"/>
        <w:bidi w:val="0"/>
        <w:spacing w:before="0" w:after="0"/>
        <w:ind w:left="4320" w:right="0" w:hanging="0"/>
        <w:jc w:val="both"/>
        <w:rPr/>
      </w:pPr>
      <w:r>
        <w:rPr/>
      </w:r>
    </w:p>
    <w:p>
      <w:pPr>
        <w:pStyle w:val="TextBody"/>
        <w:bidi w:val="0"/>
        <w:spacing w:before="0" w:after="0"/>
        <w:ind w:left="5310" w:right="0" w:hanging="54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cc:          Stephen Hinton, Bradley Arant Boult Cummings LLP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184</Words>
  <Characters>1036</Characters>
  <CharactersWithSpaces>1216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